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0.0" w:type="dxa"/>
        <w:tblLayout w:type="fixed"/>
        <w:tblLook w:val="0000"/>
      </w:tblPr>
      <w:tblGrid>
        <w:gridCol w:w="5002"/>
        <w:gridCol w:w="4628"/>
        <w:tblGridChange w:id="0">
          <w:tblGrid>
            <w:gridCol w:w="5002"/>
            <w:gridCol w:w="462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Президент ОО «Федерация шахмат города Краснодара»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___________Г.С. Купальян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___________2022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РЕГЛАМЕНТ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муниципального образования город Краснодар «Классификационный турнир», февраль 2022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код вида спорта – 088002511Я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I. ЦЕЛИ И ЗАДАЧИ.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выявление одаренных юных спортсменов;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повышение спортивного мастерства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II. ОРГАНИЗАТОРЫ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Организаторы соревнований - общественная организация «Федерация шахмат города Краснодара» (далее –ОО «Федерация шахмат города Краснодара»).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III. МЕСТО И СРОКИ ПРОВЕДЕНИЯ.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проводятся с 05 по 27 февраля 2022 года по адресу: ул. Береговая, 144, ДС «Олимп». Заявки подаются на эл. почту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chesskrd@bk.ru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 14:00, 03 февраля 2022 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0"/>
          <w:tab w:val="left" w:pos="1320"/>
        </w:tabs>
        <w:spacing w:after="0" w:before="0" w:line="240" w:lineRule="auto"/>
        <w:ind w:left="960" w:right="0" w:hanging="4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IV. УЧАСТНИКИ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участию в соревнованиях приглашаются все желающие спортсмены 2005 года рождения и моложе.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V. ПОРЯДОК ПРОВЕДЕНИЯ СОРЕВНОВАНИЙ, РЕГИСТРАЦИЯ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личные.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проводятся в пяти группах с раздельным зачетом среди мальчиков и девочек (юношей и девушек):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Мальчики и девочки 2015 г.р. и моложе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Мальчики и девочки 2005 - 2014 г.р. без рейтинга и рейтинг 1000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Мальчики и девочки рейтинг 1001 - 1150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Мальчики и девочки рейтинг 1151 - 1300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Юноши и девушки рейтинг 1301 и выше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Возможно объединение групп в случае недостаточного числа участников в одной из них.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Опоздание на тур – не более 30 минут с момента его начала.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проводятся по швейцарской системе в 8 туров или круговой (в зависимости от количества участников).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времени 60 минут на партию каждому из участников с добавлением 30 секунд за каждый сделанный ход, начиная с первого.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Организационный взнос за участие в турнире составляет 2000 (две тысячи) рублей. Взносы перечисляются безналичным платежом по следующим реквизитам: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«ОО Федерация шахмат города Краснодара»: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БИК: 040349602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БАНК: КРАСНОДАРСКОЕ ОТДЕЛЕНИЕ №8619 ПАО СБЕРБАНК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Р/СЧЁТ: 40703810130000001389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КОР/СЧЕТ: 30101810100000000602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КПП: 231001001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ИНН: 2309025692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Назначение платежа: «взнос за участие в (название турнира)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 ПО ОПЛАТЕ ВЗНОСА РАЗМЕЩЕНА НА САЙТЕ chesskrd.ru В РАЗДЕЛЕ «ДОКУМЕНТЫ»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83" w:right="0" w:hanging="17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83" w:right="0" w:hanging="17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05 февраля 2022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83" w:right="0" w:hanging="17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 Регистрация участников. По окончанию регистрации начала соревновательного дня.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83" w:right="0" w:hanging="17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моложе,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83" w:right="0" w:hanging="17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200</w:t>
      </w:r>
      <w:r w:rsidDel="00000000" w:rsidR="00000000" w:rsidRPr="00000000">
        <w:rPr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- 2013 г.р. без рейтинга и рейтинг 1000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83" w:right="0" w:hanging="17.0000000000000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рейтинг 1001 - 1150,  рейтинг 1151 - 1300, рейтинг 1301 и выше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83" w:right="0" w:hanging="17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06 февраля 2022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.30ч. – </w:t>
      </w:r>
      <w:r w:rsidDel="00000000" w:rsidR="00000000" w:rsidRPr="00000000">
        <w:rPr>
          <w:sz w:val="28"/>
          <w:szCs w:val="28"/>
          <w:rtl w:val="0"/>
        </w:rPr>
        <w:t xml:space="preserve">начала соревновательного дня.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83" w:right="0" w:hanging="17.00000000000003"/>
        <w:jc w:val="both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 февраля 2022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76" w:lineRule="auto"/>
        <w:ind w:left="583" w:hanging="17.0000000000000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12.30ч. – начала соревновательного дня.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83" w:right="0" w:hanging="17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 февраля 2022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83" w:right="0" w:hanging="17.00000000000003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12.30ч. – начала соревновательного дня.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83" w:right="0" w:hanging="17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 февраля 2022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76" w:lineRule="auto"/>
        <w:ind w:left="583" w:hanging="17.0000000000000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12.30ч. – начала соревновательного дня.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83" w:right="0" w:hanging="17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 февраля 2022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83" w:right="0" w:hanging="17.0000000000000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Н</w:t>
      </w:r>
      <w:r w:rsidDel="00000000" w:rsidR="00000000" w:rsidRPr="00000000">
        <w:rPr>
          <w:sz w:val="28"/>
          <w:szCs w:val="28"/>
          <w:rtl w:val="0"/>
        </w:rPr>
        <w:t xml:space="preserve">12.30ч. – начала соревновательного дня.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83" w:right="0" w:hanging="17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26 февраля 2022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76" w:lineRule="auto"/>
        <w:ind w:left="583" w:hanging="17.0000000000000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12.30ч. – начала соревновательного дня.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83" w:right="0" w:hanging="17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27 февраля 2022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76" w:lineRule="auto"/>
        <w:ind w:left="583" w:hanging="17.0000000000000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12.30ч. – начала соревновательного дня.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83" w:right="0" w:hanging="17.0000000000000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окончанию – награждение победителей и закрытие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83" w:right="0" w:hanging="17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VI. ОПРЕДЕЛЕНИЕ ПОБЕДИТЕЛЕЙ.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Места распределяются в соответствии с количеством набранных очков. При равенстве очков преимущество определяется по: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турнирах по швейцарской системе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усеченный Бухгольц (без одного худшего результата)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Бухгольц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результат личной встречи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количество побед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число партий, сыгранных черными фигурами (несыгранные партии считаются как «игранные» белыми фигурами)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е) средний российский рейтинг соперников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результату плей-офф согласно ст. 34.8 Правил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турнирах по круговой системе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личная встреча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коэффициент Зоннеборна-Бергера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коэффициент Койя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большее число побед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число партий, сыгранных черными фигурами (несыгранные партии считаются как «игранные» белыми фигурами)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е) результату плей-офф согласно ст. 34.8 Правил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VII. НАГРАЖДЕНИЕ ПОБЕДИТЕЛЕЙ.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Участники, занявшие 1 – 3 места в каждой категории награждаются медалями и грамотами Департамента по физической культуре и спорту МО город Краснодара.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76"/>
        </w:tabs>
        <w:spacing w:after="0" w:before="5" w:line="240" w:lineRule="auto"/>
        <w:ind w:left="0" w:right="0" w:firstLine="57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1134" w:left="1559" w:right="12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hesskrd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